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Lumière contrôlée au crépuscule</w:t>
      </w:r>
    </w:p>
    <w:p/>
    <w:p>
      <w:pPr/>
      <w:r>
        <w:rPr>
          <w:b w:val="1"/>
          <w:bCs w:val="1"/>
        </w:rPr>
        <w:t xml:space="preserve">L 22 N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81 x 162 x 280 mm</w:t>
      </w:r>
      <w:br/>
      <w:r>
        <w:rPr/>
        <w:t xml:space="preserve">• Avec source: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4007841065782</w:t>
      </w:r>
      <w:br/>
      <w:r>
        <w:rPr/>
        <w:t xml:space="preserve">• Applications: Extérieur</w:t>
      </w:r>
      <w:br/>
      <w:r>
        <w:rPr/>
        <w:t xml:space="preserve">• Emplacement, pièce: extérieur, entrée,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mur</w:t>
      </w:r>
      <w:br/>
      <w:r>
        <w:rPr/>
        <w:t xml:space="preserve">• Résistance aux chocs: IK07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40 °C</w:t>
      </w:r>
      <w:br/>
      <w:r>
        <w:rPr/>
        <w:t xml:space="preserve">• Matériau du boîtier: inox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60 W</w:t>
      </w:r>
      <w:br/>
      <w:r>
        <w:rPr/>
        <w:t xml:space="preserve">• Mode esclave réglable: Non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Interrupteur crépusculaire: Oui</w:t>
      </w:r>
      <w:br/>
      <w:r>
        <w:rPr/>
        <w:t xml:space="preserve">• Ampoule: Lampe d'usage général</w:t>
      </w:r>
      <w:br/>
      <w:r>
        <w:rPr/>
        <w:t xml:space="preserve">• Culot: E27</w:t>
      </w:r>
      <w:br/>
      <w:r>
        <w:rPr/>
        <w:t xml:space="preserve">• Allumage en douceur: Non</w:t>
      </w:r>
      <w:br/>
      <w:r>
        <w:rPr/>
        <w:t xml:space="preserve">• Réglage crépusculaire: 2 – 50 lx</w:t>
      </w:r>
      <w:br/>
      <w:r>
        <w:rPr/>
        <w:t xml:space="preserve">• Fonction balisage: Non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possible: Non</w:t>
      </w:r>
      <w:br/>
      <w:r>
        <w:rPr/>
        <w:t xml:space="preserve">• Catègorie de produits: Lumière contrôlée au crépuscule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065782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 22 N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2026-06-10T01:00:05+02:00</dcterms:created>
  <dcterms:modified xsi:type="dcterms:W3CDTF">2026-06-10T01:00:05+02:00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